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3636">
      <w:pPr>
        <w:pStyle w:val="14"/>
      </w:pPr>
      <w:r>
        <w:t xml:space="preserve">2026年成都中医药大学中国政府奖学金 </w:t>
      </w:r>
    </w:p>
    <w:p w14:paraId="754BB3EC">
      <w:pPr>
        <w:pStyle w:val="14"/>
      </w:pPr>
      <w:r>
        <w:t>高水平研究生项目招生简章</w:t>
      </w:r>
    </w:p>
    <w:p w14:paraId="7D523D64">
      <w:pPr>
        <w:rPr/>
      </w:pPr>
    </w:p>
    <w:p w14:paraId="6A13B280">
      <w:pPr>
        <w:pStyle w:val="11"/>
        <w:rPr/>
      </w:pPr>
      <w:r>
        <w:t>为资助世界各国学生、学者到中国高等学校进行学习和研究，增进中国人民与世界各国人民的相互理解和友谊，发展中国与世界各国在教育、科技、文化、经贸等领域的交流与合作，中国政府设立了中国政府奖学金。自2012年起，经中国教育部批准，成都中医药大学可向申请就读的优秀外国硕士、博士研究生颁发中国政府奖学金。</w:t>
      </w:r>
    </w:p>
    <w:p w14:paraId="3C9CD330">
      <w:pPr>
        <w:rPr>
          <w:rFonts w:hint="eastAsia"/>
        </w:rPr>
      </w:pPr>
      <w:r>
        <w:rPr>
          <w:rFonts w:hint="eastAsia"/>
        </w:rPr>
        <w:t> </w:t>
      </w:r>
    </w:p>
    <w:p w14:paraId="63BF2F62">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学校简介</w:t>
      </w:r>
    </w:p>
    <w:p w14:paraId="70D4E994">
      <w:pPr>
        <w:pStyle w:val="11"/>
        <w:rPr/>
      </w:pPr>
      <w:r>
        <w:t>成都中医药大学建校于1956年，是新中国最早建立的四所中医药高等院校之一。历经60余年的建设发展，已成为一所以中医药学科为主体、医药健康相关学科专业相互支撑、协调发展的特色鲜明的高水平中医药大学，是教育部、四川省人民政府、国家中医药管理局共建高校，国家新一轮“双一流”建设高校，国家高等学校学科创新引智基地。</w:t>
      </w:r>
    </w:p>
    <w:p w14:paraId="3CAA9CE0">
      <w:pPr>
        <w:pStyle w:val="11"/>
        <w:rPr/>
      </w:pPr>
      <w:r>
        <w:t>学校占地面积约1800亩，拥有20个学院、39个本科专业，全日制在校学生2.6万余人，其中研究生5300余人。现有一级学科博士学位授权点4个、二级学科博士学位授权点31个，一级学科硕士授权点8个、二级学科硕士学位授权点67个，博士后流动站3个。</w:t>
      </w:r>
    </w:p>
    <w:p w14:paraId="2D0845D7">
      <w:pPr>
        <w:pStyle w:val="11"/>
        <w:rPr/>
      </w:pPr>
      <w:r>
        <w:t>学校有ESI全球前1‰学科1个（药理学与毒理学），ESI全球前1%学科4个（临床医学、化学、生物学与生物化学、农业科学），国家“双一流”建设学科1个（中药学），国家级重点学科4个（中药学、针灸推拿学、中医五官科学、中医妇科学），国家级一流专业建设点11个。</w:t>
      </w:r>
    </w:p>
    <w:p w14:paraId="57C9A7E8">
      <w:pPr>
        <w:pStyle w:val="11"/>
        <w:rPr/>
      </w:pPr>
      <w:r>
        <w:t>学校有中国工程院院士1人，国医大师4人，全国名中医5人，国家级教学名师6人，全国中医药杰出贡献奖获得者2人，国家“973计划”项目首席科学家1人，全国优秀科技工作者3人，国家级优秀教学团队3个，省级优秀教学团队5个，“岐黄工程”专家14人，全国杰出专业技术人才1人，国务院学科评议组成员2人，享受国务院特殊津贴专家98人，全国中医药创新团队3个，全国老中医药专家学术经验继承工作指导老师49人。</w:t>
      </w:r>
    </w:p>
    <w:p w14:paraId="05BB40D0">
      <w:pPr>
        <w:pStyle w:val="11"/>
        <w:rPr/>
      </w:pPr>
      <w:r>
        <w:t>详细介绍请点击： https://www.cdutcm.edu.cn/xxgk/xxjj  </w:t>
      </w:r>
    </w:p>
    <w:p w14:paraId="0A72AB3E">
      <w:pPr>
        <w:rPr>
          <w:rFonts w:hint="eastAsia"/>
        </w:rPr>
      </w:pPr>
      <w:r>
        <w:rPr>
          <w:rFonts w:hint="eastAsia"/>
        </w:rPr>
        <w:t> </w:t>
      </w:r>
    </w:p>
    <w:p w14:paraId="7BADC03F">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专业与学制</w:t>
      </w:r>
    </w:p>
    <w:p w14:paraId="44B29234">
      <w:pPr>
        <w:pStyle w:val="11"/>
        <w:rPr/>
      </w:pPr>
      <w:r>
        <w:t>2026年成都中医药大学国际研究生招生专业目录（详见附件1）</w:t>
      </w:r>
    </w:p>
    <w:p w14:paraId="59AB8D87">
      <w:pPr>
        <w:pStyle w:val="11"/>
        <w:rPr/>
      </w:pPr>
      <w:r>
        <w:t>我校全日制博士研究生的学习年限为四年；硕士研究生的学习年限为三年。</w:t>
      </w:r>
    </w:p>
    <w:p w14:paraId="6D2EEDC0">
      <w:pPr>
        <w:rPr>
          <w:rFonts w:hint="eastAsia"/>
        </w:rPr>
      </w:pPr>
      <w:r>
        <w:rPr>
          <w:rFonts w:hint="eastAsia"/>
        </w:rPr>
        <w:t> </w:t>
      </w:r>
    </w:p>
    <w:p w14:paraId="72AF5C13">
      <w:pPr>
        <w:pStyle w:val="2"/>
      </w:pPr>
      <w:r>
        <w:t>3、申请条件</w:t>
      </w:r>
    </w:p>
    <w:p w14:paraId="5C161F1B">
      <w:pPr>
        <w:pStyle w:val="11"/>
        <w:numPr>
          <w:ilvl w:val="0"/>
          <w:numId w:val="2"/>
        </w:numPr>
        <w:topLinePunct w:val="0"/>
        <w:ind w:left="0" w:leftChars="0" w:firstLine="640" w:firstLineChars="0"/>
        <w:rPr>
          <w:rFonts w:hint="eastAsia" w:ascii="方正仿宋简体" w:hAnsi="方正仿宋简体" w:eastAsia="方正仿宋简体" w:cs="方正仿宋简体"/>
          <w:b w:val="0"/>
          <w:bdr w:val="none" w:sz="0" w:space="0"/>
        </w:rPr>
      </w:pPr>
      <w:r>
        <w:t>申请人须为非中国籍公民，身心健康。</w:t>
      </w:r>
    </w:p>
    <w:p w14:paraId="0BD37858">
      <w:pPr>
        <w:pStyle w:val="11"/>
        <w:numPr>
          <w:ilvl w:val="0"/>
          <w:numId w:val="2"/>
        </w:numPr>
        <w:topLinePunct w:val="0"/>
        <w:ind w:left="0" w:leftChars="0" w:firstLine="640" w:firstLineChars="0"/>
        <w:rPr>
          <w:rFonts w:hint="eastAsia" w:ascii="方正仿宋简体" w:hAnsi="方正仿宋简体" w:eastAsia="方正仿宋简体" w:cs="方正仿宋简体"/>
          <w:b w:val="0"/>
          <w:bdr w:val="none" w:sz="0" w:space="0"/>
        </w:rPr>
      </w:pPr>
      <w:r>
        <w:t>申请人的年龄、学历、语言要求：</w:t>
      </w:r>
    </w:p>
    <w:p w14:paraId="6E4A13BE">
      <w:pPr>
        <w:pStyle w:val="11"/>
        <w:numPr>
          <w:ilvl w:val="0"/>
          <w:numId w:val="3"/>
        </w:numPr>
        <w:ind w:left="0" w:leftChars="0" w:firstLine="640" w:firstLineChars="0"/>
        <w:rPr>
          <w:b w:val="0"/>
          <w:bdr w:val="none" w:sz="0" w:space="0"/>
        </w:rPr>
      </w:pPr>
      <w:r>
        <w:t>来华攻读硕士学位者，须具有学士学位，学习成绩优秀，年龄不超过35岁；来华攻读博士学位者，须具有硕士学位，学习成绩优秀，年龄不超过40岁。申请时尚未拿到毕业证的应届毕业生需提供所在学校出具的预毕业证明，用以证明申请者将有能力于入学当年的8月前顺利毕业并取得毕业证。    </w:t>
      </w:r>
    </w:p>
    <w:p w14:paraId="576011A1">
      <w:pPr>
        <w:pStyle w:val="11"/>
        <w:numPr>
          <w:ilvl w:val="0"/>
          <w:numId w:val="3"/>
        </w:numPr>
        <w:ind w:left="0" w:leftChars="0" w:firstLine="640" w:firstLineChars="0"/>
        <w:rPr>
          <w:b w:val="0"/>
          <w:bdr w:val="none" w:sz="0" w:space="0"/>
        </w:rPr>
      </w:pPr>
      <w:r>
        <w:t>汉语水平要求：对于中文授课专业，学生应提供HSK4级（180分以上）证明；曾使用中文为教学语言获得中国高校学位的，无须提供HSK证明。    </w:t>
      </w:r>
    </w:p>
    <w:p w14:paraId="1A09C64D">
      <w:pPr>
        <w:pStyle w:val="11"/>
        <w:numPr>
          <w:ilvl w:val="0"/>
          <w:numId w:val="2"/>
        </w:numPr>
        <w:topLinePunct w:val="0"/>
        <w:ind w:left="0" w:leftChars="0" w:firstLine="640" w:firstLineChars="0"/>
        <w:rPr>
          <w:rFonts w:hint="eastAsia" w:ascii="方正仿宋简体" w:hAnsi="方正仿宋简体" w:eastAsia="方正仿宋简体" w:cs="方正仿宋简体"/>
          <w:b w:val="0"/>
          <w:bdr w:val="none" w:sz="0" w:space="0"/>
        </w:rPr>
      </w:pPr>
      <w:r>
        <w:t>申请人不得同时享受中国各级政府和我校设立的其他奖学金（不含各类一次性奖励金）的资助；一经发现，其中国政府奖学金资格将予以取消，并须退还已领取的中国政府奖学金。对于刻意隐瞒资助情况的，除取消资格外，三年内不允许申请中国政府奖学金。</w:t>
      </w:r>
    </w:p>
    <w:p w14:paraId="073B26BE">
      <w:pPr>
        <w:rPr>
          <w:rFonts w:hint="eastAsia"/>
        </w:rPr>
      </w:pPr>
      <w:r>
        <w:rPr>
          <w:rFonts w:hint="eastAsia"/>
        </w:rPr>
        <w:t> </w:t>
      </w:r>
    </w:p>
    <w:p w14:paraId="5947650B">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奖学金生纪律和年度评审要求 </w:t>
      </w:r>
    </w:p>
    <w:p w14:paraId="2D57E023">
      <w:pPr>
        <w:pStyle w:val="11"/>
        <w:numPr>
          <w:ilvl w:val="0"/>
          <w:numId w:val="4"/>
        </w:numPr>
        <w:topLinePunct w:val="0"/>
        <w:ind w:left="0" w:leftChars="0" w:firstLine="640" w:firstLineChars="0"/>
        <w:rPr>
          <w:rFonts w:hint="eastAsia" w:ascii="方正仿宋简体" w:hAnsi="方正仿宋简体" w:eastAsia="方正仿宋简体" w:cs="方正仿宋简体"/>
          <w:b w:val="0"/>
          <w:bdr w:val="none" w:sz="0" w:space="0"/>
        </w:rPr>
      </w:pPr>
      <w:r>
        <w:t>就读期间，须严格遵守中国的各项法律法规和成都中医药大学校纪校规。</w:t>
      </w:r>
    </w:p>
    <w:p w14:paraId="7E81D467">
      <w:pPr>
        <w:pStyle w:val="11"/>
        <w:numPr>
          <w:ilvl w:val="0"/>
          <w:numId w:val="4"/>
        </w:numPr>
        <w:topLinePunct w:val="0"/>
        <w:ind w:left="0" w:leftChars="0" w:firstLine="640" w:firstLineChars="0"/>
        <w:rPr>
          <w:rFonts w:hint="eastAsia" w:ascii="方正仿宋简体" w:hAnsi="方正仿宋简体" w:eastAsia="方正仿宋简体" w:cs="方正仿宋简体"/>
          <w:b w:val="0"/>
          <w:bdr w:val="none" w:sz="0" w:space="0"/>
        </w:rPr>
      </w:pPr>
      <w:r>
        <w:t>按照国家留学基金委的规定，本项目奖学金生均须参加每年的奖学金年度评审。评审时间为每年的3月至5月。评审合格者方可继续享受奖学金，未通过年度评审者将被中止或取消奖学金资格。</w:t>
      </w:r>
    </w:p>
    <w:p w14:paraId="50AF14E4">
      <w:pPr>
        <w:rPr>
          <w:rFonts w:hint="eastAsia"/>
        </w:rPr>
      </w:pPr>
      <w:r>
        <w:rPr>
          <w:rFonts w:hint="eastAsia"/>
        </w:rPr>
        <w:t> </w:t>
      </w:r>
    </w:p>
    <w:p w14:paraId="3E797C54">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奖学金资助内容和标准 </w:t>
      </w:r>
    </w:p>
    <w:p w14:paraId="0192C51B">
      <w:pPr>
        <w:pStyle w:val="3"/>
        <w:numPr>
          <w:ilvl w:val="0"/>
          <w:numId w:val="5"/>
        </w:numPr>
        <w:topLinePunct w:val="0"/>
        <w:ind w:left="0" w:leftChars="0" w:firstLine="0" w:firstLineChars="0"/>
        <w:rPr>
          <w:rFonts w:hint="eastAsia" w:ascii="宋体" w:hAnsi="宋体" w:eastAsia="宋体" w:cs="宋体"/>
          <w:b/>
          <w:bdr w:val="none" w:sz="0" w:space="0"/>
        </w:rPr>
      </w:pPr>
      <w:r>
        <w:t>资助内容：</w:t>
      </w:r>
    </w:p>
    <w:p w14:paraId="5073B46F">
      <w:pPr>
        <w:pStyle w:val="11"/>
        <w:rPr/>
      </w:pPr>
      <w:r>
        <w:t>包括学费、住宿费、生活费和综合医疗保险费。</w:t>
      </w:r>
    </w:p>
    <w:p w14:paraId="00587F96">
      <w:pPr>
        <w:pStyle w:val="3"/>
        <w:numPr>
          <w:ilvl w:val="0"/>
          <w:numId w:val="5"/>
        </w:numPr>
        <w:topLinePunct w:val="0"/>
        <w:ind w:left="0" w:leftChars="0" w:firstLine="0" w:firstLineChars="0"/>
        <w:rPr>
          <w:rFonts w:hint="eastAsia" w:ascii="宋体" w:hAnsi="宋体" w:eastAsia="宋体" w:cs="宋体"/>
          <w:b/>
          <w:bdr w:val="none" w:sz="0" w:space="0"/>
        </w:rPr>
      </w:pPr>
      <w:r>
        <w:t>资助标准（以国家留学基金委规定为准）：</w:t>
      </w:r>
    </w:p>
    <w:p w14:paraId="76F4510B">
      <w:pPr>
        <w:pStyle w:val="11"/>
        <w:numPr>
          <w:ilvl w:val="0"/>
          <w:numId w:val="6"/>
        </w:numPr>
        <w:ind w:left="0" w:leftChars="0" w:firstLine="640" w:firstLineChars="0"/>
        <w:rPr>
          <w:b w:val="0"/>
          <w:bdr w:val="none" w:sz="0" w:space="0"/>
        </w:rPr>
      </w:pPr>
      <w:r>
        <w:t>免学费；</w:t>
      </w:r>
    </w:p>
    <w:p w14:paraId="4864638D">
      <w:pPr>
        <w:pStyle w:val="11"/>
        <w:numPr>
          <w:ilvl w:val="0"/>
          <w:numId w:val="6"/>
        </w:numPr>
        <w:ind w:left="0" w:leftChars="0" w:firstLine="640" w:firstLineChars="0"/>
        <w:rPr>
          <w:b w:val="0"/>
          <w:bdr w:val="none" w:sz="0" w:space="0"/>
        </w:rPr>
      </w:pPr>
      <w:r>
        <w:t>提供免费宿舍或发放住宿补贴；</w:t>
      </w:r>
    </w:p>
    <w:p w14:paraId="5F9FBFF4">
      <w:pPr>
        <w:pStyle w:val="11"/>
        <w:numPr>
          <w:ilvl w:val="0"/>
          <w:numId w:val="6"/>
        </w:numPr>
        <w:ind w:left="0" w:leftChars="0" w:firstLine="640" w:firstLineChars="0"/>
        <w:rPr>
          <w:b w:val="0"/>
          <w:bdr w:val="none" w:sz="0" w:space="0"/>
        </w:rPr>
      </w:pPr>
      <w:r>
        <w:t>生活费：</w:t>
      </w:r>
    </w:p>
    <w:p w14:paraId="5B526F85">
      <w:pPr>
        <w:pStyle w:val="11"/>
        <w:rPr/>
      </w:pPr>
      <w:r>
        <w:t>硕士研究生：3000元人民币/月</w:t>
      </w:r>
    </w:p>
    <w:p w14:paraId="41485BA8">
      <w:pPr>
        <w:pStyle w:val="11"/>
        <w:rPr/>
      </w:pPr>
      <w:r>
        <w:t>博士研究生：3500元人民币/月</w:t>
      </w:r>
    </w:p>
    <w:p w14:paraId="4888E63C">
      <w:pPr>
        <w:pStyle w:val="11"/>
        <w:numPr>
          <w:ilvl w:val="0"/>
          <w:numId w:val="6"/>
        </w:numPr>
        <w:ind w:left="0" w:leftChars="0" w:firstLine="640" w:firstLineChars="0"/>
        <w:rPr>
          <w:b w:val="0"/>
          <w:bdr w:val="none" w:sz="0" w:space="0"/>
        </w:rPr>
      </w:pPr>
      <w:r>
        <w:t>医疗保险费：800元人民币/人/年</w:t>
      </w:r>
    </w:p>
    <w:p w14:paraId="2ECE1D82">
      <w:pPr>
        <w:rPr>
          <w:rFonts w:hint="eastAsia"/>
        </w:rPr>
      </w:pPr>
      <w:r>
        <w:rPr>
          <w:rFonts w:hint="eastAsia"/>
        </w:rPr>
        <w:t> </w:t>
      </w:r>
    </w:p>
    <w:p w14:paraId="5A142C1F">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申请步骤</w:t>
      </w:r>
    </w:p>
    <w:p w14:paraId="46EFE714">
      <w:pPr>
        <w:pStyle w:val="11"/>
        <w:numPr>
          <w:ilvl w:val="0"/>
          <w:numId w:val="7"/>
        </w:numPr>
        <w:topLinePunct w:val="0"/>
        <w:ind w:left="0" w:leftChars="0" w:firstLine="640" w:firstLineChars="0"/>
        <w:rPr>
          <w:b w:val="0"/>
          <w:bdr w:val="none" w:sz="0" w:space="0"/>
        </w:rPr>
      </w:pPr>
      <w:r>
        <w:t>2026年2月2日以前，登录成都中医药大学国际学生在线服务系统https://cdutcm.17gz.org/，进行网上注册与申请（学习项目请选“中国政府奖学金”）。</w:t>
      </w:r>
    </w:p>
    <w:p w14:paraId="69348D0E">
      <w:pPr>
        <w:pStyle w:val="11"/>
        <w:numPr>
          <w:ilvl w:val="0"/>
          <w:numId w:val="7"/>
        </w:numPr>
        <w:topLinePunct w:val="0"/>
        <w:ind w:left="0" w:leftChars="0" w:firstLine="640" w:firstLineChars="0"/>
        <w:rPr>
          <w:rFonts w:hint="eastAsia" w:ascii="方正仿宋简体" w:hAnsi="方正仿宋简体" w:eastAsia="方正仿宋简体" w:cs="方正仿宋简体"/>
          <w:b w:val="0"/>
          <w:bdr w:val="none" w:sz="0" w:space="0"/>
        </w:rPr>
      </w:pPr>
      <w:r>
        <w:t>申请时需上传以下材料：  </w:t>
      </w:r>
    </w:p>
    <w:p w14:paraId="5EF2098C">
      <w:pPr>
        <w:pStyle w:val="11"/>
        <w:numPr>
          <w:ilvl w:val="0"/>
          <w:numId w:val="8"/>
        </w:numPr>
        <w:ind w:left="0" w:leftChars="0" w:firstLine="640" w:firstLineChars="0"/>
        <w:rPr>
          <w:b w:val="0"/>
          <w:bdr w:val="none" w:sz="0" w:space="0"/>
        </w:rPr>
      </w:pPr>
      <w:r>
        <w:t>护照首页。如现持有护照有效期不符合要求（护照有效期应晚于 2027年9月），请及时换发新护照。   </w:t>
      </w:r>
    </w:p>
    <w:p w14:paraId="711E8059">
      <w:pPr>
        <w:pStyle w:val="11"/>
        <w:numPr>
          <w:ilvl w:val="0"/>
          <w:numId w:val="8"/>
        </w:numPr>
        <w:ind w:left="0" w:leftChars="0" w:firstLine="640" w:firstLineChars="0"/>
        <w:rPr>
          <w:b w:val="0"/>
          <w:bdr w:val="none" w:sz="0" w:space="0"/>
        </w:rPr>
      </w:pPr>
      <w:r>
        <w:t>《外国人体格检查表》复印件（原件自行保存，此表格由中国卫生检疫部门统一印制，须英文填写）。申请人应严格按照《外国人体格检查表》中要求的项目进行检查。缺项、未贴有本人照片或照片上未盖骑缝章、无医师和医院签字盖章的《外国人体格检查表》无效，检查结果有效期为6个月。</w:t>
      </w:r>
    </w:p>
    <w:p w14:paraId="0C359B38">
      <w:pPr>
        <w:pStyle w:val="11"/>
        <w:numPr>
          <w:ilvl w:val="0"/>
          <w:numId w:val="8"/>
        </w:numPr>
        <w:ind w:left="0" w:leftChars="0" w:firstLine="640" w:firstLineChars="0"/>
        <w:rPr>
          <w:b w:val="0"/>
          <w:bdr w:val="none" w:sz="0" w:space="0"/>
        </w:rPr>
      </w:pPr>
      <w:r>
        <w:t>无犯罪记录证明。申请人须提交由所在地公安机关出具的有效期内的无犯罪记录证明，通常应为提交申请之日前6个月以内的证明文件。</w:t>
      </w:r>
    </w:p>
    <w:p w14:paraId="778CD699">
      <w:pPr>
        <w:pStyle w:val="11"/>
        <w:numPr>
          <w:ilvl w:val="0"/>
          <w:numId w:val="8"/>
        </w:numPr>
        <w:ind w:left="0" w:leftChars="0" w:firstLine="640" w:firstLineChars="0"/>
        <w:rPr>
          <w:b w:val="0"/>
          <w:bdr w:val="none" w:sz="0" w:space="0"/>
        </w:rPr>
      </w:pPr>
      <w:r>
        <w:t>经公证的最高学历证明。如申请人为在校学生，须提交本人就读学校出具的预计毕业证明或在学证明。   </w:t>
      </w:r>
    </w:p>
    <w:p w14:paraId="54BB7AF5">
      <w:pPr>
        <w:pStyle w:val="11"/>
        <w:numPr>
          <w:ilvl w:val="0"/>
          <w:numId w:val="8"/>
        </w:numPr>
        <w:ind w:left="0" w:leftChars="0" w:firstLine="640" w:firstLineChars="0"/>
        <w:rPr>
          <w:b w:val="0"/>
          <w:bdr w:val="none" w:sz="0" w:space="0"/>
        </w:rPr>
      </w:pPr>
      <w:r>
        <w:t>学习成绩单（自本科阶段起）。成绩单扫描件应包括本科、硕士（如有）、博士（如有）学习阶段，直至最近一学期的成绩。成绩单应由就读学校教务处、研究生院或有关学生管理部门开具并盖章。可提供中/英文成绩单，如为英语以外语种，需另提供英文翻译件并公证。</w:t>
      </w:r>
    </w:p>
    <w:p w14:paraId="7FEBF4C5">
      <w:pPr>
        <w:pStyle w:val="11"/>
        <w:numPr>
          <w:ilvl w:val="0"/>
          <w:numId w:val="8"/>
        </w:numPr>
        <w:ind w:left="0" w:leftChars="0" w:firstLine="640" w:firstLineChars="0"/>
        <w:rPr>
          <w:b w:val="0"/>
          <w:bdr w:val="none" w:sz="0" w:space="0"/>
        </w:rPr>
      </w:pPr>
      <w:r>
        <w:t>推荐信。两名教授或副教授提供的推荐信，应包含对申请人来华学习目标要求，中方院校或者中方导师与国外导师的合作情况或者校际交流情况，对学生综合能力，未来发展的评价，只可用中文或者英文书写）。</w:t>
      </w:r>
    </w:p>
    <w:p w14:paraId="478E0F2A">
      <w:pPr>
        <w:pStyle w:val="11"/>
        <w:numPr>
          <w:ilvl w:val="0"/>
          <w:numId w:val="8"/>
        </w:numPr>
        <w:ind w:left="0" w:leftChars="0" w:firstLine="640" w:firstLineChars="0"/>
        <w:rPr>
          <w:b w:val="0"/>
          <w:bdr w:val="none" w:sz="0" w:space="0"/>
        </w:rPr>
      </w:pPr>
      <w:r>
        <w:t>新汉语水平考试（HSK）证书（曾使用中文为教学语言获得中国高校学位的，无须提供HSK证明）。</w:t>
      </w:r>
    </w:p>
    <w:p w14:paraId="741A2969">
      <w:pPr>
        <w:pStyle w:val="11"/>
        <w:numPr>
          <w:ilvl w:val="0"/>
          <w:numId w:val="8"/>
        </w:numPr>
        <w:ind w:left="0" w:leftChars="0" w:firstLine="640" w:firstLineChars="0"/>
        <w:rPr>
          <w:b w:val="0"/>
          <w:bdr w:val="none" w:sz="0" w:space="0"/>
        </w:rPr>
      </w:pPr>
      <w:r>
        <w:t>详细的来华学习和研究计划（1000字以上，包括来华学习动机、对我校和中国的认知、学业背景、专业和科研能力、学习和研究规划、发展潜力等），博士研究生须由我校导师签字，学习计划只可以用中文或者英文书写。</w:t>
      </w:r>
    </w:p>
    <w:p w14:paraId="2FA7DAA6">
      <w:pPr>
        <w:pStyle w:val="11"/>
        <w:numPr>
          <w:ilvl w:val="0"/>
          <w:numId w:val="8"/>
        </w:numPr>
        <w:ind w:left="0" w:leftChars="0" w:firstLine="640" w:firstLineChars="0"/>
        <w:rPr>
          <w:b w:val="0"/>
          <w:bdr w:val="none" w:sz="0" w:space="0"/>
        </w:rPr>
      </w:pPr>
      <w:r>
        <w:t>其他支撑材料，如获奖证明、专业领域发表文章和科研成果清单，以及代表作品或者摘要（如果有，请提交）。 </w:t>
      </w:r>
    </w:p>
    <w:p w14:paraId="1E852E1C">
      <w:pPr>
        <w:pStyle w:val="11"/>
        <w:rPr/>
      </w:pPr>
      <w:r>
        <w:t>注意：通过系统上传的材料须清晰、真实、有效。建议申请人使用专业设备扫描需提交的有关文件，因材料不清晰或无法可识别造成的后果由申请人承担。 </w:t>
      </w:r>
    </w:p>
    <w:p w14:paraId="74967992">
      <w:pPr>
        <w:pStyle w:val="11"/>
        <w:numPr>
          <w:ilvl w:val="0"/>
          <w:numId w:val="7"/>
        </w:numPr>
        <w:topLinePunct w:val="0"/>
        <w:ind w:left="0" w:leftChars="0" w:firstLine="640" w:firstLineChars="0"/>
        <w:rPr>
          <w:rFonts w:hint="eastAsia" w:ascii="方正仿宋简体" w:hAnsi="方正仿宋简体" w:eastAsia="方正仿宋简体" w:cs="方正仿宋简体"/>
          <w:b w:val="0"/>
          <w:bdr w:val="none" w:sz="0" w:space="0"/>
        </w:rPr>
      </w:pPr>
      <w:r>
        <w:t>提交学校网站申请后，你将在2个工作日内收到学校初审结果。通过初审的材料将由相关专家进行专业评审，评审结果预计将在3月6日前通过学校系统站内信、邮件发送，通过评审的同学将收到成都中医药大学出具的预录取通知书。</w:t>
      </w:r>
    </w:p>
    <w:p w14:paraId="03867E67">
      <w:pPr>
        <w:pStyle w:val="11"/>
        <w:numPr>
          <w:ilvl w:val="0"/>
          <w:numId w:val="7"/>
        </w:numPr>
        <w:topLinePunct w:val="0"/>
        <w:ind w:left="0" w:leftChars="0" w:firstLine="640" w:firstLineChars="0"/>
        <w:rPr>
          <w:rFonts w:hint="eastAsia" w:ascii="方正仿宋简体" w:hAnsi="方正仿宋简体" w:eastAsia="方正仿宋简体" w:cs="方正仿宋简体"/>
          <w:b w:val="0"/>
          <w:bdr w:val="none" w:sz="0" w:space="0"/>
        </w:rPr>
      </w:pPr>
      <w:r>
        <w:t>注意：学生可提前登录国家留学基金委的网上报名系统http://studyinchina.csc.edu.cn/ ，进行网上注册与申请（受理机构编号请填“10633”，留学项目种类请选“B”），请仔细阅读中国政府奖学金来华留学管理信息系统操作流程（附件2）和中国政府奖学金申请材料清单（附件3）。正式提交网上申请时，需上传成都中医药大学的预录取通知书（如果在获得预录取通知书以前已经提交了申请，请先撤回申请。上传预录取通知书后，再次提交申请。）。收到预录取通知书的同学，请务必在3月9日以前登录国家留学基金委的网上报名系统http://studyinchina.csc.edu.cn/ ，提交申请。获得成都中医药大学预录取通知书的同学，如果没有在3月9日以前在CSC系统上按要求提交申请，视为自动放弃成都中医药大学的推荐机会。</w:t>
      </w:r>
    </w:p>
    <w:p w14:paraId="028EAA40">
      <w:pPr>
        <w:rPr>
          <w:rFonts w:hint="eastAsia"/>
        </w:rPr>
      </w:pPr>
      <w:r>
        <w:rPr>
          <w:rFonts w:hint="eastAsia"/>
        </w:rPr>
        <w:t> </w:t>
      </w:r>
    </w:p>
    <w:p w14:paraId="3BAEC4AE">
      <w:pPr>
        <w:pStyle w:val="11"/>
        <w:rPr/>
      </w:pPr>
      <w:r>
        <w:t>关于申请的重要提示：</w:t>
      </w:r>
    </w:p>
    <w:p w14:paraId="07CFF487">
      <w:pPr>
        <w:pStyle w:val="11"/>
        <w:numPr>
          <w:ilvl w:val="0"/>
          <w:numId w:val="9"/>
        </w:numPr>
        <w:ind w:left="0" w:leftChars="0" w:firstLine="640" w:firstLineChars="0"/>
        <w:rPr>
          <w:b w:val="0"/>
          <w:bdr w:val="none" w:sz="0" w:space="0"/>
        </w:rPr>
      </w:pPr>
      <w:r>
        <w:t>非中文或英文的文件，需附公证或发证单位的中文或英文翻译件。</w:t>
      </w:r>
    </w:p>
    <w:p w14:paraId="3787CFD2">
      <w:pPr>
        <w:pStyle w:val="11"/>
        <w:numPr>
          <w:ilvl w:val="0"/>
          <w:numId w:val="9"/>
        </w:numPr>
        <w:ind w:left="0" w:leftChars="0" w:firstLine="640" w:firstLineChars="0"/>
        <w:rPr>
          <w:b w:val="0"/>
          <w:bdr w:val="none" w:sz="0" w:space="0"/>
        </w:rPr>
      </w:pPr>
      <w:r>
        <w:t>申请者应保证所提交的申请信息与申请材料准确、真实。如有不实之处，一经查证，申请者的入学资格将被取消。</w:t>
      </w:r>
    </w:p>
    <w:p w14:paraId="21E820E3">
      <w:pPr>
        <w:pStyle w:val="11"/>
        <w:numPr>
          <w:ilvl w:val="0"/>
          <w:numId w:val="9"/>
        </w:numPr>
        <w:ind w:left="0" w:leftChars="0" w:firstLine="640" w:firstLineChars="0"/>
        <w:rPr>
          <w:b w:val="0"/>
          <w:bdr w:val="none" w:sz="0" w:space="0"/>
        </w:rPr>
      </w:pPr>
      <w:r>
        <w:t>请务必确保在国家留学基金委的网上报名系统http://studyinchina.csc.edu.cn/上提交的材料和成都中医药大学国际学生在线服务系统https://cdutcm.17gz.org/上的一致，材料将作为CSC确定最终录取结果的重要依据。最终录取结果经国家留学基金管理委员会审批通过后，学校将把录取通知书等材料发送给新生。</w:t>
      </w:r>
    </w:p>
    <w:p w14:paraId="10EB2A1F">
      <w:pPr>
        <w:pStyle w:val="11"/>
        <w:numPr>
          <w:ilvl w:val="0"/>
          <w:numId w:val="9"/>
        </w:numPr>
        <w:ind w:left="0" w:leftChars="0" w:firstLine="640" w:firstLineChars="0"/>
        <w:rPr>
          <w:b w:val="0"/>
          <w:bdr w:val="none" w:sz="0" w:space="0"/>
        </w:rPr>
      </w:pPr>
      <w:r>
        <w:t>成功申请者将于2026年9月初开始在成都中医药大学学习，具体报到日期请以录取通知书为准。</w:t>
      </w:r>
    </w:p>
    <w:p w14:paraId="34B6B51B">
      <w:pPr>
        <w:pStyle w:val="11"/>
        <w:numPr>
          <w:ilvl w:val="0"/>
          <w:numId w:val="9"/>
        </w:numPr>
        <w:ind w:left="0" w:leftChars="0" w:firstLine="640" w:firstLineChars="0"/>
        <w:rPr>
          <w:b w:val="0"/>
          <w:bdr w:val="none" w:sz="0" w:space="0"/>
        </w:rPr>
      </w:pPr>
      <w:r>
        <w:t>新生报</w:t>
      </w:r>
      <w:bookmarkStart w:id="0" w:name="_GoBack"/>
      <w:bookmarkEnd w:id="0"/>
      <w:r>
        <w:t>到时需携带《成都中医药大学录取通知书》、《外国留学人员来华确认表》（JW201）、《外国人体格检查表》、最高学历证明原件（原件如非中文或英文书写，还需提供经公证的中文或英文翻译件）等材料，供学校复核奖学金资格。复核不通过者，奖学金资格将被取消。</w:t>
      </w:r>
    </w:p>
    <w:p w14:paraId="55298BC6">
      <w:pPr>
        <w:pStyle w:val="11"/>
        <w:numPr>
          <w:ilvl w:val="0"/>
          <w:numId w:val="9"/>
        </w:numPr>
        <w:ind w:left="0" w:leftChars="0" w:firstLine="640" w:firstLineChars="0"/>
        <w:rPr>
          <w:rFonts w:hint="default" w:ascii="Times New Roman" w:hAnsi="Times New Roman" w:eastAsia="方正仿宋简体" w:cs="Times New Roman"/>
          <w:b w:val="0"/>
          <w:bdr w:val="none" w:sz="0" w:space="0"/>
        </w:rPr>
      </w:pPr>
      <w:r>
        <w:rPr>
          <w:rFonts w:hint="default" w:ascii="Times New Roman" w:hAnsi="Times New Roman" w:cs="Times New Roman"/>
        </w:rPr>
        <w:t>已在中国政府奖学金来华留学管理信息系统申报其他高校的申请人，请勿重复申请成都中医药大学。</w:t>
      </w:r>
    </w:p>
    <w:p w14:paraId="50131E2A">
      <w:pPr>
        <w:rPr>
          <w:rFonts w:hint="eastAsia"/>
        </w:rPr>
      </w:pPr>
      <w:r>
        <w:rPr>
          <w:rFonts w:hint="eastAsia"/>
        </w:rPr>
        <w:t> </w:t>
      </w:r>
    </w:p>
    <w:p w14:paraId="37CF9485">
      <w:pPr>
        <w:pStyle w:val="2"/>
        <w:numPr>
          <w:ilvl w:val="0"/>
          <w:numId w:val="1"/>
        </w:numPr>
        <w:topLinePunct w:val="0"/>
        <w:ind w:left="0" w:leftChars="0" w:firstLine="0" w:firstLineChars="0"/>
        <w:rPr>
          <w:rFonts w:hint="eastAsia" w:ascii="方正楷体简体" w:hAnsi="方正楷体简体" w:eastAsia="方正楷体简体" w:cs="方正楷体简体"/>
          <w:b w:val="0"/>
          <w:bdr w:val="none" w:sz="0" w:space="0"/>
        </w:rPr>
      </w:pPr>
      <w:r>
        <w:t>联系方式</w:t>
      </w:r>
    </w:p>
    <w:p w14:paraId="64E338D8">
      <w:pPr>
        <w:pStyle w:val="11"/>
        <w:rPr/>
      </w:pPr>
      <w:r>
        <w:t>联系人：王老师      </w:t>
      </w:r>
    </w:p>
    <w:p w14:paraId="5DE6623A">
      <w:pPr>
        <w:pStyle w:val="11"/>
        <w:rPr/>
      </w:pPr>
      <w:r>
        <w:t>联系电话：86-28-82682984</w:t>
      </w:r>
    </w:p>
    <w:p w14:paraId="1A4FBE62">
      <w:pPr>
        <w:pStyle w:val="11"/>
        <w:rPr/>
      </w:pPr>
      <w:r>
        <w:t>联系邮箱：wangyi2@cdutcm.edu.cn</w:t>
      </w:r>
    </w:p>
    <w:p w14:paraId="69C2509B">
      <w:pPr>
        <w:pStyle w:val="11"/>
        <w:rPr/>
      </w:pPr>
      <w:r>
        <w:t>联系地址：中国四川省成都市温江区柳台大道1166号</w:t>
      </w:r>
    </w:p>
    <w:p w14:paraId="2152DBE4">
      <w:pPr>
        <w:rPr>
          <w:rFonts w:hint="eastAsia"/>
        </w:rPr>
      </w:pPr>
    </w:p>
    <w:p w14:paraId="1F3EB81A">
      <w:pPr>
        <w:pStyle w:val="11"/>
        <w:numPr>
          <w:ilvl w:val="0"/>
          <w:numId w:val="10"/>
        </w:numPr>
        <w:rPr/>
      </w:pPr>
      <w:r>
        <w:rPr/>
        <w:fldChar w:fldCharType="begin"/>
      </w:r>
      <w:r>
        <w:instrText xml:space="preserve"> HYPERLINK "https://zyd.cdutcm.edu.cn/Upload/gjjyxy/ContentManage/Article/File/2025/11/05/202511051506577242.pdf" \o "202511051506577242.pdf" </w:instrText>
      </w:r>
      <w:r>
        <w:rPr/>
        <w:fldChar w:fldCharType="separate"/>
      </w:r>
      <w:r>
        <w:t>2026年成都中医药大学国际研究生招生专业目录</w:t>
      </w:r>
      <w:r>
        <w:rPr/>
        <w:fldChar w:fldCharType="end"/>
      </w:r>
    </w:p>
    <w:p w14:paraId="728C6AC9">
      <w:pPr>
        <w:pStyle w:val="11"/>
        <w:numPr>
          <w:ilvl w:val="0"/>
          <w:numId w:val="10"/>
        </w:numPr>
        <w:ind w:left="0" w:leftChars="0" w:firstLine="640" w:firstLineChars="200"/>
        <w:rPr/>
      </w:pPr>
      <w:r>
        <w:rPr/>
        <w:fldChar w:fldCharType="begin"/>
      </w:r>
      <w:r>
        <w:instrText xml:space="preserve"> HYPERLINK "https://zyd.cdutcm.edu.cn/Upload/gjjyxy/ContentManage/Article/File/2025/10/28/202510281557000227.pdf" \o "202510281557000227.pdf" </w:instrText>
      </w:r>
      <w:r>
        <w:rPr/>
        <w:fldChar w:fldCharType="separate"/>
      </w:r>
      <w:r>
        <w:t>中国政府奖学金来华留学管理信息系统操作流程</w:t>
      </w:r>
      <w:r>
        <w:rPr/>
        <w:fldChar w:fldCharType="end"/>
      </w:r>
      <w:r>
        <w:t>  </w:t>
      </w:r>
    </w:p>
    <w:p w14:paraId="1444F4E3">
      <w:pPr>
        <w:pStyle w:val="11"/>
        <w:numPr>
          <w:ilvl w:val="0"/>
          <w:numId w:val="10"/>
        </w:numPr>
        <w:ind w:left="0" w:leftChars="0" w:firstLine="640" w:firstLineChars="200"/>
        <w:rPr/>
      </w:pPr>
      <w:r>
        <w:rPr/>
        <w:fldChar w:fldCharType="begin"/>
      </w:r>
      <w:r>
        <w:instrText xml:space="preserve"> HYPERLINK "https://zyd.cdutcm.edu.cn/Upload/gjjyxy/ContentManage/Article/File/2025/10/28/202510281553450982.pdf" \o "202510281553450982.pdf" </w:instrText>
      </w:r>
      <w:r>
        <w:rPr/>
        <w:fldChar w:fldCharType="separate"/>
      </w:r>
      <w:r>
        <w:t>中国政府奖学金申请材料清单</w:t>
      </w:r>
      <w:r>
        <w:rPr/>
        <w:fldChar w:fldCharType="end"/>
      </w:r>
    </w:p>
    <w:p w14:paraId="15D41FCF">
      <w:pPr>
        <w:pStyle w:val="11"/>
        <w:numPr>
          <w:ilvl w:val="0"/>
          <w:numId w:val="10"/>
        </w:numPr>
        <w:ind w:left="0" w:leftChars="0" w:firstLine="640" w:firstLineChars="200"/>
        <w:rPr/>
      </w:pPr>
      <w:r>
        <w:rPr/>
        <w:fldChar w:fldCharType="begin"/>
      </w:r>
      <w:r>
        <w:instrText xml:space="preserve"> HYPERLINK "https://zyd.cdutcm.edu.cn/Upload/gjjyxy/ContentManage/Article/File/2025/12/24/202512240927461965.doc" \o "202512240927461965.doc" </w:instrText>
      </w:r>
      <w:r>
        <w:rPr/>
        <w:fldChar w:fldCharType="separate"/>
      </w:r>
      <w:r>
        <w:t>诚信承诺书</w:t>
      </w:r>
      <w:r>
        <w:rPr/>
        <w:fldChar w:fldCharType="end"/>
      </w:r>
      <w:r>
        <w:t>    </w:t>
      </w:r>
    </w:p>
    <w:p w14:paraId="19523279">
      <w:pPr>
        <w:pStyle w:val="11"/>
        <w:numPr>
          <w:ilvl w:val="0"/>
          <w:numId w:val="10"/>
        </w:numPr>
        <w:ind w:left="0" w:leftChars="0" w:firstLine="640" w:firstLineChars="200"/>
        <w:rPr/>
      </w:pPr>
      <w:r>
        <w:rPr/>
        <w:fldChar w:fldCharType="begin"/>
      </w:r>
      <w:r>
        <w:instrText xml:space="preserve"> HYPERLINK "https://zyd.cdutcm.edu.cn/Upload/gjjyxy/ContentManage/Article/File/2025/12/24/202512240928487980.pdf" \o "202512240928487980.pdf" </w:instrText>
      </w:r>
      <w:r>
        <w:rPr/>
        <w:fldChar w:fldCharType="separate"/>
      </w:r>
      <w:r>
        <w:t>外国人体格检查表</w:t>
      </w:r>
      <w:r>
        <w:rPr/>
        <w:fldChar w:fldCharType="end"/>
      </w:r>
    </w:p>
    <w:p w14:paraId="09CE8865">
      <w:pPr>
        <w:rPr/>
      </w:pPr>
    </w:p>
    <w:p w14:paraId="699121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1" w:fontKey="{3AF028E1-AED7-41E0-BE47-D3C11D5AD04F}"/>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2000000000000000000"/>
    <w:charset w:val="86"/>
    <w:family w:val="auto"/>
    <w:pitch w:val="default"/>
    <w:sig w:usb0="A00002BF" w:usb1="184F6CFA" w:usb2="00000012" w:usb3="00000000" w:csb0="00040001" w:csb1="00000000"/>
    <w:embedRegular r:id="rId2" w:fontKey="{5E49E8AB-C671-46AE-8664-651B6D3943A1}"/>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83176"/>
    <w:multiLevelType w:val="singleLevel"/>
    <w:tmpl w:val="A1683176"/>
    <w:lvl w:ilvl="0" w:tentative="0">
      <w:start w:val="1"/>
      <w:numFmt w:val="chineseCounting"/>
      <w:suff w:val="nothing"/>
      <w:lvlText w:val="（%1）"/>
      <w:lvlJc w:val="left"/>
      <w:pPr>
        <w:ind w:left="0" w:firstLine="640"/>
      </w:pPr>
      <w:rPr>
        <w:rFonts w:hint="eastAsia"/>
      </w:rPr>
    </w:lvl>
  </w:abstractNum>
  <w:abstractNum w:abstractNumId="1">
    <w:nsid w:val="C4323BD7"/>
    <w:multiLevelType w:val="singleLevel"/>
    <w:tmpl w:val="C4323BD7"/>
    <w:lvl w:ilvl="0" w:tentative="0">
      <w:start w:val="1"/>
      <w:numFmt w:val="decimal"/>
      <w:suff w:val="space"/>
      <w:lvlText w:val="%1."/>
      <w:lvlJc w:val="left"/>
      <w:pPr>
        <w:ind w:left="0" w:firstLine="640"/>
      </w:pPr>
      <w:rPr>
        <w:rFonts w:hint="default"/>
      </w:rPr>
    </w:lvl>
  </w:abstractNum>
  <w:abstractNum w:abstractNumId="2">
    <w:nsid w:val="D3E76D5D"/>
    <w:multiLevelType w:val="singleLevel"/>
    <w:tmpl w:val="D3E76D5D"/>
    <w:lvl w:ilvl="0" w:tentative="0">
      <w:start w:val="1"/>
      <w:numFmt w:val="decimal"/>
      <w:suff w:val="space"/>
      <w:lvlText w:val="%1."/>
      <w:lvlJc w:val="left"/>
      <w:pPr>
        <w:ind w:left="0" w:firstLine="640"/>
      </w:pPr>
      <w:rPr>
        <w:rFonts w:hint="default"/>
      </w:rPr>
    </w:lvl>
  </w:abstractNum>
  <w:abstractNum w:abstractNumId="3">
    <w:nsid w:val="D9E41261"/>
    <w:multiLevelType w:val="singleLevel"/>
    <w:tmpl w:val="D9E41261"/>
    <w:lvl w:ilvl="0" w:tentative="0">
      <w:start w:val="1"/>
      <w:numFmt w:val="decimal"/>
      <w:suff w:val="space"/>
      <w:lvlText w:val="%1."/>
      <w:lvlJc w:val="left"/>
      <w:pPr>
        <w:ind w:left="0" w:firstLine="640"/>
      </w:pPr>
      <w:rPr>
        <w:rFonts w:hint="default"/>
      </w:rPr>
    </w:lvl>
  </w:abstractNum>
  <w:abstractNum w:abstractNumId="4">
    <w:nsid w:val="DCE4D149"/>
    <w:multiLevelType w:val="singleLevel"/>
    <w:tmpl w:val="DCE4D149"/>
    <w:lvl w:ilvl="0" w:tentative="0">
      <w:start w:val="1"/>
      <w:numFmt w:val="decimal"/>
      <w:suff w:val="space"/>
      <w:lvlText w:val="%1."/>
      <w:lvlJc w:val="left"/>
    </w:lvl>
  </w:abstractNum>
  <w:abstractNum w:abstractNumId="5">
    <w:nsid w:val="DF521BBC"/>
    <w:multiLevelType w:val="singleLevel"/>
    <w:tmpl w:val="DF521BBC"/>
    <w:lvl w:ilvl="0" w:tentative="0">
      <w:start w:val="1"/>
      <w:numFmt w:val="chineseCounting"/>
      <w:suff w:val="nothing"/>
      <w:lvlText w:val="（%1）"/>
      <w:lvlJc w:val="left"/>
      <w:pPr>
        <w:ind w:left="0" w:firstLine="640"/>
      </w:pPr>
      <w:rPr>
        <w:rFonts w:hint="eastAsia"/>
      </w:rPr>
    </w:lvl>
  </w:abstractNum>
  <w:abstractNum w:abstractNumId="6">
    <w:nsid w:val="017B7E68"/>
    <w:multiLevelType w:val="singleLevel"/>
    <w:tmpl w:val="017B7E68"/>
    <w:lvl w:ilvl="0" w:tentative="0">
      <w:start w:val="1"/>
      <w:numFmt w:val="chineseCounting"/>
      <w:suff w:val="nothing"/>
      <w:lvlText w:val="（%1）"/>
      <w:lvlJc w:val="left"/>
      <w:pPr>
        <w:ind w:left="0" w:firstLine="640"/>
      </w:pPr>
      <w:rPr>
        <w:rFonts w:hint="eastAsia"/>
      </w:rPr>
    </w:lvl>
  </w:abstractNum>
  <w:abstractNum w:abstractNumId="7">
    <w:nsid w:val="19A72C92"/>
    <w:multiLevelType w:val="singleLevel"/>
    <w:tmpl w:val="19A72C92"/>
    <w:lvl w:ilvl="0" w:tentative="0">
      <w:start w:val="1"/>
      <w:numFmt w:val="chineseCounting"/>
      <w:suff w:val="nothing"/>
      <w:lvlText w:val="（%1）"/>
      <w:lvlJc w:val="left"/>
      <w:pPr>
        <w:ind w:left="0" w:firstLine="0"/>
      </w:pPr>
      <w:rPr>
        <w:rFonts w:hint="eastAsia"/>
      </w:rPr>
    </w:lvl>
  </w:abstractNum>
  <w:abstractNum w:abstractNumId="8">
    <w:nsid w:val="1BFDA9F2"/>
    <w:multiLevelType w:val="singleLevel"/>
    <w:tmpl w:val="1BFDA9F2"/>
    <w:lvl w:ilvl="0" w:tentative="0">
      <w:start w:val="1"/>
      <w:numFmt w:val="decimal"/>
      <w:suff w:val="space"/>
      <w:lvlText w:val="%1."/>
      <w:lvlJc w:val="left"/>
      <w:pPr>
        <w:ind w:left="0" w:firstLine="640"/>
      </w:pPr>
      <w:rPr>
        <w:rFonts w:hint="default"/>
      </w:rPr>
    </w:lvl>
  </w:abstractNum>
  <w:abstractNum w:abstractNumId="9">
    <w:nsid w:val="76DDD41A"/>
    <w:multiLevelType w:val="singleLevel"/>
    <w:tmpl w:val="76DDD41A"/>
    <w:lvl w:ilvl="0" w:tentative="0">
      <w:start w:val="1"/>
      <w:numFmt w:val="chineseCounting"/>
      <w:suff w:val="nothing"/>
      <w:lvlText w:val="%1、"/>
      <w:lvlJc w:val="left"/>
      <w:pPr>
        <w:ind w:left="0" w:firstLine="0"/>
      </w:pPr>
      <w:rPr>
        <w:rFonts w:hint="eastAsia"/>
      </w:rPr>
    </w:lvl>
  </w:abstractNum>
  <w:num w:numId="1">
    <w:abstractNumId w:val="9"/>
  </w:num>
  <w:num w:numId="2">
    <w:abstractNumId w:val="6"/>
  </w:num>
  <w:num w:numId="3">
    <w:abstractNumId w:val="3"/>
  </w:num>
  <w:num w:numId="4">
    <w:abstractNumId w:val="0"/>
  </w:num>
  <w:num w:numId="5">
    <w:abstractNumId w:val="7"/>
  </w:num>
  <w:num w:numId="6">
    <w:abstractNumId w:val="1"/>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B51C5"/>
    <w:rsid w:val="4E4B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pageBreakBefore w:val="0"/>
      <w:widowControl/>
      <w:kinsoku w:val="0"/>
      <w:wordWrap/>
      <w:overflowPunct/>
      <w:topLinePunct w:val="0"/>
      <w:autoSpaceDE w:val="0"/>
      <w:autoSpaceDN w:val="0"/>
      <w:bidi w:val="0"/>
      <w:adjustRightInd w:val="0"/>
      <w:spacing w:after="0" w:line="600" w:lineRule="exact"/>
      <w:ind w:right="28"/>
      <w:jc w:val="both"/>
      <w:textAlignment w:val="baseline"/>
      <w:outlineLvl w:val="0"/>
    </w:pPr>
    <w:rPr>
      <w:rFonts w:ascii="Times New Roman" w:hAnsi="Times New Roman" w:eastAsia="方正楷体简体" w:cs="Times New Roman"/>
      <w:color w:val="auto"/>
      <w:kern w:val="2"/>
      <w:sz w:val="32"/>
      <w:szCs w:val="32"/>
    </w:rPr>
  </w:style>
  <w:style w:type="paragraph" w:styleId="3">
    <w:name w:val="heading 2"/>
    <w:next w:val="1"/>
    <w:unhideWhenUsed/>
    <w:qFormat/>
    <w:uiPriority w:val="0"/>
    <w:pPr>
      <w:widowControl w:val="0"/>
      <w:adjustRightInd w:val="0"/>
      <w:spacing w:before="100" w:after="100" w:line="360" w:lineRule="auto"/>
      <w:jc w:val="both"/>
      <w:outlineLvl w:val="1"/>
    </w:pPr>
    <w:rPr>
      <w:rFonts w:ascii="Times New Roman" w:hAnsi="Times New Roman" w:eastAsia="宋体" w:cs="Times New Roman"/>
      <w:b/>
      <w:kern w:val="2"/>
      <w:sz w:val="30"/>
      <w:szCs w:val="32"/>
      <w:lang w:bidi="ar-SA"/>
    </w:rPr>
  </w:style>
  <w:style w:type="paragraph" w:styleId="4">
    <w:name w:val="heading 3"/>
    <w:next w:val="1"/>
    <w:semiHidden/>
    <w:unhideWhenUsed/>
    <w:qFormat/>
    <w:uiPriority w:val="0"/>
    <w:pPr>
      <w:keepNext/>
      <w:keepLines/>
      <w:widowControl w:val="0"/>
      <w:adjustRightInd w:val="0"/>
      <w:spacing w:before="100" w:after="100" w:line="360" w:lineRule="auto"/>
      <w:jc w:val="both"/>
      <w:outlineLvl w:val="2"/>
    </w:pPr>
    <w:rPr>
      <w:rFonts w:ascii="Times New Roman" w:hAnsi="Times New Roman" w:eastAsia="宋体" w:cs="Times New Roman"/>
      <w:b/>
      <w:kern w:val="2"/>
      <w:sz w:val="30"/>
      <w:szCs w:val="24"/>
      <w:lang w:bidi="ar-SA"/>
    </w:rPr>
  </w:style>
  <w:style w:type="paragraph" w:styleId="5">
    <w:name w:val="heading 4"/>
    <w:next w:val="1"/>
    <w:semiHidden/>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8">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0">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keepNext w:val="0"/>
      <w:keepLines w:val="0"/>
      <w:pageBreakBefore w:val="0"/>
      <w:widowControl w:val="0"/>
      <w:wordWrap/>
      <w:overflowPunct/>
      <w:topLinePunct w:val="0"/>
      <w:bidi w:val="0"/>
      <w:spacing w:line="600" w:lineRule="exact"/>
      <w:ind w:left="0" w:firstLine="640" w:firstLineChars="200"/>
      <w:jc w:val="both"/>
      <w:outlineLvl w:val="9"/>
    </w:pPr>
    <w:rPr>
      <w:rFonts w:ascii="Times New Roman" w:hAnsi="Calibri" w:eastAsia="方正仿宋简体" w:cs="Times New Roman"/>
      <w:sz w:val="32"/>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qFormat/>
    <w:uiPriority w:val="0"/>
    <w:pPr>
      <w:keepNext w:val="0"/>
      <w:keepLines w:val="0"/>
      <w:pageBreakBefore w:val="0"/>
      <w:widowControl w:val="0"/>
      <w:kinsoku/>
      <w:wordWrap/>
      <w:overflowPunct/>
      <w:topLinePunct w:val="0"/>
      <w:autoSpaceDE/>
      <w:autoSpaceDN/>
      <w:bidi w:val="0"/>
      <w:adjustRightInd/>
      <w:spacing w:line="600" w:lineRule="exact"/>
      <w:ind w:left="0"/>
      <w:jc w:val="center"/>
      <w:textAlignment w:val="auto"/>
      <w:outlineLvl w:val="9"/>
    </w:pPr>
    <w:rPr>
      <w:rFonts w:ascii="Times New Roman" w:hAnsi="Times New Roman" w:eastAsia="方正小标宋简体" w:cs="Times New Roman"/>
      <w:bCs/>
      <w:color w:val="auto"/>
      <w:sz w:val="36"/>
      <w:szCs w:val="36"/>
    </w:rPr>
  </w:style>
  <w:style w:type="character" w:styleId="17">
    <w:name w:val="Hyperlink"/>
    <w:basedOn w:val="1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2026-01-16T06:21:00Z</dcterms:created>
  <dc:creator>Wenboxin</dc:creator>
  <cp:lastModifiedBy>Wenboxin</cp:lastModifiedBy>
  <dcterms:modified xsi:type="dcterms:W3CDTF">2026-01-16T06:29:59Z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874E83A2DDBC4D39935A2EC90FEB6654_11</vt:lpwstr>
  </property>
  <property fmtid="{D5CDD505-2E9C-101B-9397-08002B2CF9AE}" pid="4" name="KSOTemplateDocerSaveRecord">
    <vt:lpwstr>eyJoZGlkIjoiYjQxMTBiNjAyMzA0MTY3YmUwYTJjNjZmYmI0YzM5ZDQiLCJ1c2VySWQiOiIyNzcxNzg0MzEifQ==</vt:lpwstr>
  </property>
</Properties>
</file>